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1"/>
        <w:tblpPr w:leftFromText="141" w:rightFromText="141" w:vertAnchor="text" w:horzAnchor="margin" w:tblpXSpec="center" w:tblpY="13"/>
        <w:tblW w:w="95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24"/>
      </w:tblGrid>
      <w:tr w:rsidR="00CE23AC" w:rsidRPr="00CE23AC" w:rsidTr="00CE23AC">
        <w:trPr>
          <w:trHeight w:val="3499"/>
        </w:trPr>
        <w:tc>
          <w:tcPr>
            <w:tcW w:w="9524" w:type="dxa"/>
            <w:vAlign w:val="center"/>
          </w:tcPr>
          <w:p w:rsidR="00CE23AC" w:rsidRPr="00CE23AC" w:rsidRDefault="00CE23AC" w:rsidP="00CE23AC">
            <w:pPr>
              <w:jc w:val="center"/>
              <w:rPr>
                <w:lang w:eastAsia="en-US"/>
              </w:rPr>
            </w:pPr>
          </w:p>
          <w:p w:rsidR="00CE23AC" w:rsidRPr="00CE23AC" w:rsidRDefault="00CE23AC" w:rsidP="00CE23AC">
            <w:pPr>
              <w:jc w:val="center"/>
              <w:rPr>
                <w:sz w:val="24"/>
                <w:lang w:eastAsia="en-US"/>
              </w:rPr>
            </w:pPr>
          </w:p>
          <w:p w:rsidR="00CE23AC" w:rsidRPr="00CE23AC" w:rsidRDefault="00CE23AC" w:rsidP="00CE23AC">
            <w:pPr>
              <w:rPr>
                <w:rFonts w:ascii="Baskerville Old Face" w:hAnsi="Baskerville Old Face"/>
                <w:sz w:val="24"/>
                <w:lang w:eastAsia="en-US"/>
              </w:rPr>
            </w:pPr>
            <w:r>
              <w:rPr>
                <w:rFonts w:ascii="Baskerville Old Face" w:hAnsi="Baskerville Old Face"/>
                <w:sz w:val="24"/>
                <w:lang w:eastAsia="en-US"/>
              </w:rPr>
              <w:t>COLEGIO PARROQUIAL J</w:t>
            </w:r>
            <w:r w:rsidR="00AF41CD">
              <w:rPr>
                <w:rFonts w:ascii="Baskerville Old Face" w:hAnsi="Baskerville Old Face"/>
                <w:sz w:val="24"/>
                <w:lang w:eastAsia="en-US"/>
              </w:rPr>
              <w:t xml:space="preserve">UAN </w:t>
            </w:r>
            <w:r w:rsidRPr="00CE23AC">
              <w:rPr>
                <w:rFonts w:ascii="Baskerville Old Face" w:hAnsi="Baskerville Old Face"/>
                <w:sz w:val="24"/>
                <w:lang w:eastAsia="en-US"/>
              </w:rPr>
              <w:t xml:space="preserve">XXIII                                                                                      </w:t>
            </w:r>
            <w:r>
              <w:rPr>
                <w:rFonts w:ascii="Baskerville Old Face" w:hAnsi="Baskerville Old Face"/>
                <w:sz w:val="24"/>
                <w:lang w:eastAsia="en-US"/>
              </w:rPr>
              <w:t xml:space="preserve">        </w:t>
            </w:r>
            <w:r w:rsidRPr="00CE23AC">
              <w:rPr>
                <w:rFonts w:ascii="Baskerville Old Face" w:hAnsi="Baskerville Old Face"/>
                <w:sz w:val="24"/>
                <w:lang w:eastAsia="en-US"/>
              </w:rPr>
              <w:t>CICLO LECTIVO 2015</w:t>
            </w:r>
          </w:p>
          <w:p w:rsidR="00CE23AC" w:rsidRPr="00CE23AC" w:rsidRDefault="00CE23AC" w:rsidP="00CE23AC">
            <w:pPr>
              <w:jc w:val="center"/>
              <w:rPr>
                <w:rFonts w:ascii="Baskerville Old Face" w:hAnsi="Baskerville Old Face"/>
                <w:sz w:val="24"/>
                <w:lang w:eastAsia="en-US"/>
              </w:rPr>
            </w:pPr>
          </w:p>
          <w:p w:rsidR="00CE23AC" w:rsidRPr="00CE23AC" w:rsidRDefault="00CE23AC" w:rsidP="00CE23AC">
            <w:pPr>
              <w:jc w:val="center"/>
              <w:rPr>
                <w:rFonts w:ascii="Baskerville Old Face" w:hAnsi="Baskerville Old Face"/>
                <w:sz w:val="24"/>
                <w:lang w:eastAsia="en-US"/>
              </w:rPr>
            </w:pPr>
          </w:p>
          <w:p w:rsidR="00CE23AC" w:rsidRPr="00CE23AC" w:rsidRDefault="00AF41CD" w:rsidP="00CE23AC">
            <w:pPr>
              <w:rPr>
                <w:rFonts w:ascii="Baskerville Old Face" w:hAnsi="Baskerville Old Face"/>
                <w:sz w:val="24"/>
                <w:lang w:eastAsia="en-US"/>
              </w:rPr>
            </w:pPr>
            <w:r w:rsidRPr="00CE23AC">
              <w:rPr>
                <w:noProof/>
                <w:lang w:val="es-ES" w:eastAsia="es-ES"/>
              </w:rPr>
              <w:drawing>
                <wp:anchor distT="0" distB="0" distL="114300" distR="114300" simplePos="0" relativeHeight="251659264" behindDoc="0" locked="0" layoutInCell="1" allowOverlap="1" wp14:anchorId="6894C0BB" wp14:editId="2DB2C0BE">
                  <wp:simplePos x="0" y="0"/>
                  <wp:positionH relativeFrom="margin">
                    <wp:posOffset>4734560</wp:posOffset>
                  </wp:positionH>
                  <wp:positionV relativeFrom="margin">
                    <wp:posOffset>190500</wp:posOffset>
                  </wp:positionV>
                  <wp:extent cx="1116330" cy="768985"/>
                  <wp:effectExtent l="0" t="0" r="7620" b="0"/>
                  <wp:wrapSquare wrapText="bothSides"/>
                  <wp:docPr id="1" name="0 Imag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 Imag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6330" cy="76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E23AC" w:rsidRPr="00CE23AC" w:rsidRDefault="00CE23AC" w:rsidP="00CE23AC">
            <w:pPr>
              <w:jc w:val="center"/>
              <w:rPr>
                <w:rFonts w:ascii="Baskerville Old Face" w:hAnsi="Baskerville Old Face"/>
                <w:sz w:val="24"/>
                <w:lang w:eastAsia="en-US"/>
              </w:rPr>
            </w:pPr>
            <w:r>
              <w:rPr>
                <w:rFonts w:ascii="Baskerville Old Face" w:hAnsi="Baskerville Old Face"/>
                <w:sz w:val="24"/>
                <w:lang w:eastAsia="en-US"/>
              </w:rPr>
              <w:t xml:space="preserve">         </w:t>
            </w:r>
            <w:r w:rsidRPr="00CE23AC">
              <w:rPr>
                <w:rFonts w:ascii="Baskerville Old Face" w:hAnsi="Baskerville Old Face"/>
                <w:sz w:val="24"/>
                <w:lang w:eastAsia="en-US"/>
              </w:rPr>
              <w:t>PROGRAMA ANUAL</w:t>
            </w:r>
          </w:p>
          <w:p w:rsidR="00CE23AC" w:rsidRPr="00CE23AC" w:rsidRDefault="00CE23AC" w:rsidP="00CE23AC">
            <w:pPr>
              <w:jc w:val="center"/>
              <w:rPr>
                <w:rFonts w:ascii="Baskerville Old Face" w:hAnsi="Baskerville Old Face"/>
                <w:sz w:val="24"/>
                <w:lang w:eastAsia="en-US"/>
              </w:rPr>
            </w:pPr>
          </w:p>
          <w:p w:rsidR="00CE23AC" w:rsidRPr="00CE23AC" w:rsidRDefault="00CE23AC" w:rsidP="00CE23AC">
            <w:pPr>
              <w:rPr>
                <w:rFonts w:ascii="Baskerville Old Face" w:hAnsi="Baskerville Old Face"/>
                <w:sz w:val="24"/>
                <w:lang w:eastAsia="en-US"/>
              </w:rPr>
            </w:pPr>
            <w:r w:rsidRPr="00CE23AC">
              <w:rPr>
                <w:rFonts w:ascii="Baskerville Old Face" w:hAnsi="Baskerville Old Face"/>
                <w:sz w:val="24"/>
                <w:lang w:eastAsia="en-US"/>
              </w:rPr>
              <w:t xml:space="preserve">CURSO Y DIVISIÓN:  </w:t>
            </w:r>
            <w:r w:rsidR="00B05983">
              <w:rPr>
                <w:rFonts w:ascii="Baskerville Old Face" w:hAnsi="Baskerville Old Face"/>
                <w:sz w:val="24"/>
                <w:lang w:eastAsia="en-US"/>
              </w:rPr>
              <w:t>5</w:t>
            </w:r>
            <w:bookmarkStart w:id="0" w:name="_GoBack"/>
            <w:bookmarkEnd w:id="0"/>
            <w:r w:rsidR="00A72BAC">
              <w:rPr>
                <w:rFonts w:ascii="Baskerville Old Face" w:hAnsi="Baskerville Old Face"/>
                <w:sz w:val="24"/>
                <w:lang w:eastAsia="en-US"/>
              </w:rPr>
              <w:t>º</w:t>
            </w:r>
            <w:r w:rsidRPr="00CE23AC">
              <w:rPr>
                <w:rFonts w:ascii="Baskerville Old Face" w:hAnsi="Baskerville Old Face"/>
                <w:sz w:val="24"/>
                <w:lang w:eastAsia="en-US"/>
              </w:rPr>
              <w:t xml:space="preserve"> </w:t>
            </w:r>
            <w:r w:rsidR="00A72BAC">
              <w:rPr>
                <w:rFonts w:ascii="Baskerville Old Face" w:hAnsi="Baskerville Old Face"/>
                <w:sz w:val="24"/>
                <w:lang w:eastAsia="en-US"/>
              </w:rPr>
              <w:t xml:space="preserve">AÑO </w:t>
            </w:r>
            <w:r w:rsidR="00324F0B">
              <w:rPr>
                <w:rFonts w:ascii="Baskerville Old Face" w:hAnsi="Baskerville Old Face"/>
                <w:sz w:val="24"/>
                <w:lang w:eastAsia="en-US"/>
              </w:rPr>
              <w:t>C</w:t>
            </w:r>
          </w:p>
          <w:p w:rsidR="00CE23AC" w:rsidRPr="00CE23AC" w:rsidRDefault="00CE23AC" w:rsidP="00CE23AC">
            <w:pPr>
              <w:rPr>
                <w:rFonts w:ascii="Baskerville Old Face" w:hAnsi="Baskerville Old Face"/>
                <w:sz w:val="24"/>
                <w:lang w:eastAsia="en-US"/>
              </w:rPr>
            </w:pPr>
            <w:r w:rsidRPr="00CE23AC">
              <w:rPr>
                <w:rFonts w:ascii="Baskerville Old Face" w:hAnsi="Baskerville Old Face"/>
                <w:sz w:val="24"/>
                <w:lang w:eastAsia="en-US"/>
              </w:rPr>
              <w:t xml:space="preserve">ASIGNATURA: </w:t>
            </w:r>
            <w:r w:rsidR="00064F09">
              <w:rPr>
                <w:rFonts w:ascii="Baskerville Old Face" w:hAnsi="Baskerville Old Face"/>
                <w:sz w:val="24"/>
                <w:lang w:eastAsia="en-US"/>
              </w:rPr>
              <w:t>GEOGRAFIA</w:t>
            </w:r>
          </w:p>
          <w:p w:rsidR="00CE23AC" w:rsidRPr="00CE23AC" w:rsidRDefault="00CE23AC" w:rsidP="00064F09">
            <w:pPr>
              <w:rPr>
                <w:rFonts w:ascii="Baskerville Old Face" w:hAnsi="Baskerville Old Face"/>
                <w:sz w:val="24"/>
                <w:lang w:eastAsia="en-US"/>
              </w:rPr>
            </w:pPr>
            <w:r w:rsidRPr="00CE23AC">
              <w:rPr>
                <w:rFonts w:ascii="Baskerville Old Face" w:hAnsi="Baskerville Old Face"/>
                <w:sz w:val="24"/>
                <w:lang w:eastAsia="en-US"/>
              </w:rPr>
              <w:t xml:space="preserve">PROFESOR/A: </w:t>
            </w:r>
            <w:r w:rsidR="00064F09">
              <w:rPr>
                <w:rFonts w:ascii="Baskerville Old Face" w:hAnsi="Baskerville Old Face"/>
                <w:sz w:val="24"/>
                <w:lang w:eastAsia="en-US"/>
              </w:rPr>
              <w:t>DIEGO DE LUCCA</w:t>
            </w:r>
          </w:p>
        </w:tc>
      </w:tr>
    </w:tbl>
    <w:p w:rsidR="007C7769" w:rsidRPr="00DF7BF7" w:rsidRDefault="007C7769" w:rsidP="00DF7BF7">
      <w:pPr>
        <w:pStyle w:val="Sinespaciado"/>
        <w:rPr>
          <w:rFonts w:ascii="Baskerville Old Face" w:hAnsi="Baskerville Old Face"/>
        </w:rPr>
      </w:pPr>
    </w:p>
    <w:p w:rsidR="00CE23AC" w:rsidRPr="005F1A50" w:rsidRDefault="00CE23AC" w:rsidP="00FC061B">
      <w:pPr>
        <w:jc w:val="both"/>
        <w:rPr>
          <w:rFonts w:ascii="Baskerville Old Face" w:hAnsi="Baskerville Old Face"/>
          <w:b/>
          <w:sz w:val="24"/>
          <w:szCs w:val="24"/>
        </w:rPr>
      </w:pPr>
    </w:p>
    <w:p w:rsidR="00B05983" w:rsidRPr="00580309" w:rsidRDefault="00B05983" w:rsidP="00B05983">
      <w:pPr>
        <w:rPr>
          <w:rFonts w:ascii="Verdana" w:hAnsi="Verdana"/>
          <w:sz w:val="20"/>
          <w:szCs w:val="20"/>
        </w:rPr>
      </w:pPr>
      <w:r w:rsidRPr="00580309">
        <w:rPr>
          <w:rFonts w:ascii="Verdana" w:hAnsi="Verdana"/>
          <w:b/>
          <w:sz w:val="20"/>
          <w:szCs w:val="20"/>
        </w:rPr>
        <w:t>UNIDAD 1</w:t>
      </w:r>
      <w:r>
        <w:rPr>
          <w:rFonts w:ascii="Verdana" w:hAnsi="Verdana"/>
          <w:sz w:val="20"/>
          <w:szCs w:val="20"/>
        </w:rPr>
        <w:t xml:space="preserve">      “</w:t>
      </w:r>
      <w:r w:rsidRPr="00A11556">
        <w:rPr>
          <w:rFonts w:ascii="Verdana" w:hAnsi="Verdana"/>
          <w:b/>
          <w:color w:val="000000"/>
          <w:sz w:val="20"/>
          <w:szCs w:val="20"/>
          <w:u w:val="single"/>
        </w:rPr>
        <w:t>PROCESOS PRODUCTIVOS Y ASIMETRÍAS  TERRITORIALES</w:t>
      </w:r>
      <w:r>
        <w:rPr>
          <w:rFonts w:ascii="Verdana" w:hAnsi="Verdana"/>
          <w:b/>
          <w:color w:val="000000"/>
          <w:sz w:val="20"/>
          <w:szCs w:val="20"/>
          <w:u w:val="single"/>
        </w:rPr>
        <w:t>”</w:t>
      </w:r>
      <w:r w:rsidRPr="00580309">
        <w:rPr>
          <w:rFonts w:ascii="Verdana" w:hAnsi="Verdana"/>
          <w:sz w:val="20"/>
          <w:szCs w:val="20"/>
        </w:rPr>
        <w:t xml:space="preserve">           </w:t>
      </w:r>
    </w:p>
    <w:p w:rsidR="00B05983" w:rsidRPr="00580309" w:rsidRDefault="00B05983" w:rsidP="00B05983">
      <w:pPr>
        <w:rPr>
          <w:rFonts w:ascii="Verdana" w:hAnsi="Verdana"/>
          <w:szCs w:val="18"/>
        </w:rPr>
      </w:pPr>
    </w:p>
    <w:p w:rsidR="00B05983" w:rsidRPr="00580309" w:rsidRDefault="00B05983" w:rsidP="00B05983">
      <w:pPr>
        <w:numPr>
          <w:ilvl w:val="0"/>
          <w:numId w:val="6"/>
        </w:numPr>
        <w:spacing w:after="0" w:line="240" w:lineRule="auto"/>
        <w:rPr>
          <w:rFonts w:ascii="Verdana" w:hAnsi="Verdana"/>
          <w:sz w:val="20"/>
          <w:szCs w:val="20"/>
        </w:rPr>
      </w:pPr>
      <w:r w:rsidRPr="00580309">
        <w:rPr>
          <w:rFonts w:ascii="Verdana" w:hAnsi="Verdana"/>
          <w:sz w:val="20"/>
          <w:szCs w:val="20"/>
          <w:u w:val="single"/>
        </w:rPr>
        <w:t>La Argentina en el contexto mundial</w:t>
      </w:r>
      <w:r>
        <w:rPr>
          <w:rFonts w:ascii="Verdana" w:hAnsi="Verdana"/>
          <w:sz w:val="20"/>
          <w:szCs w:val="20"/>
        </w:rPr>
        <w:t>:</w:t>
      </w:r>
      <w:r w:rsidRPr="00580309">
        <w:rPr>
          <w:rFonts w:ascii="Verdana" w:hAnsi="Verdana"/>
          <w:sz w:val="20"/>
          <w:szCs w:val="20"/>
        </w:rPr>
        <w:t xml:space="preserve"> La inserción en el capitalismo. Desarrollo interno. El mundo neoliberal y </w:t>
      </w:r>
      <w:r>
        <w:rPr>
          <w:rFonts w:ascii="Verdana" w:hAnsi="Verdana"/>
          <w:sz w:val="20"/>
          <w:szCs w:val="20"/>
        </w:rPr>
        <w:t>globalizado. El país en los 90.L</w:t>
      </w:r>
      <w:r w:rsidRPr="00580309">
        <w:rPr>
          <w:rFonts w:ascii="Verdana" w:hAnsi="Verdana"/>
          <w:sz w:val="20"/>
          <w:szCs w:val="20"/>
        </w:rPr>
        <w:t>as</w:t>
      </w:r>
      <w:r>
        <w:rPr>
          <w:rFonts w:ascii="Verdana" w:hAnsi="Verdana"/>
          <w:sz w:val="20"/>
          <w:szCs w:val="20"/>
        </w:rPr>
        <w:t xml:space="preserve"> </w:t>
      </w:r>
      <w:r w:rsidRPr="00580309">
        <w:rPr>
          <w:rFonts w:ascii="Verdana" w:hAnsi="Verdana"/>
          <w:sz w:val="20"/>
          <w:szCs w:val="20"/>
        </w:rPr>
        <w:t xml:space="preserve">privatizaciones. </w:t>
      </w:r>
    </w:p>
    <w:p w:rsidR="00B05983" w:rsidRPr="00580309" w:rsidRDefault="00B05983" w:rsidP="00B05983">
      <w:pPr>
        <w:numPr>
          <w:ilvl w:val="0"/>
          <w:numId w:val="6"/>
        </w:numPr>
        <w:spacing w:after="0" w:line="240" w:lineRule="auto"/>
        <w:rPr>
          <w:rFonts w:ascii="Verdana" w:hAnsi="Verdana"/>
          <w:sz w:val="20"/>
          <w:szCs w:val="20"/>
        </w:rPr>
      </w:pPr>
      <w:r w:rsidRPr="00580309">
        <w:rPr>
          <w:rFonts w:ascii="Verdana" w:hAnsi="Verdana"/>
          <w:sz w:val="20"/>
          <w:szCs w:val="20"/>
          <w:u w:val="single"/>
        </w:rPr>
        <w:t>La organización del territorio</w:t>
      </w:r>
      <w:r>
        <w:rPr>
          <w:rFonts w:ascii="Verdana" w:hAnsi="Verdana"/>
          <w:sz w:val="20"/>
          <w:szCs w:val="20"/>
        </w:rPr>
        <w:t>:</w:t>
      </w:r>
      <w:r w:rsidRPr="00580309">
        <w:rPr>
          <w:rFonts w:ascii="Verdana" w:hAnsi="Verdana"/>
          <w:sz w:val="20"/>
          <w:szCs w:val="20"/>
        </w:rPr>
        <w:t xml:space="preserve"> Grandes cambios territoriales. Economías y asimetrías regionales. Diversidad cultural y derechos territoriales. </w:t>
      </w:r>
    </w:p>
    <w:p w:rsidR="00B05983" w:rsidRPr="00580309" w:rsidRDefault="00B05983" w:rsidP="00B05983">
      <w:pPr>
        <w:numPr>
          <w:ilvl w:val="0"/>
          <w:numId w:val="6"/>
        </w:numPr>
        <w:spacing w:after="0" w:line="240" w:lineRule="auto"/>
        <w:rPr>
          <w:rFonts w:ascii="Verdana" w:hAnsi="Verdana"/>
          <w:sz w:val="20"/>
          <w:szCs w:val="20"/>
        </w:rPr>
      </w:pPr>
      <w:r w:rsidRPr="00580309">
        <w:rPr>
          <w:rFonts w:ascii="Verdana" w:hAnsi="Verdana"/>
          <w:sz w:val="20"/>
          <w:szCs w:val="20"/>
          <w:u w:val="single"/>
        </w:rPr>
        <w:t>El sistema agroindustrial argentino</w:t>
      </w:r>
      <w:r>
        <w:rPr>
          <w:rFonts w:ascii="Verdana" w:hAnsi="Verdana"/>
          <w:sz w:val="20"/>
          <w:szCs w:val="20"/>
        </w:rPr>
        <w:t>:</w:t>
      </w:r>
      <w:r w:rsidRPr="00580309">
        <w:rPr>
          <w:rFonts w:ascii="Verdana" w:hAnsi="Verdana"/>
          <w:sz w:val="20"/>
          <w:szCs w:val="20"/>
        </w:rPr>
        <w:t xml:space="preserve"> El crecimiento de las exportaciones. La expansión de la agricultura. La agricultura familiar. Los conflictos de las áreas rurales. Las retenciones a las exportaciones.</w:t>
      </w:r>
    </w:p>
    <w:p w:rsidR="00B05983" w:rsidRPr="00580309" w:rsidRDefault="00B05983" w:rsidP="00B05983">
      <w:pPr>
        <w:rPr>
          <w:rFonts w:ascii="Verdana" w:hAnsi="Verdana"/>
          <w:szCs w:val="18"/>
        </w:rPr>
      </w:pPr>
    </w:p>
    <w:p w:rsidR="00B05983" w:rsidRPr="00580309" w:rsidRDefault="00B05983" w:rsidP="00B05983">
      <w:pPr>
        <w:rPr>
          <w:rFonts w:ascii="Verdana" w:hAnsi="Verdana"/>
          <w:color w:val="FF0000"/>
          <w:sz w:val="20"/>
          <w:szCs w:val="20"/>
          <w:u w:val="single"/>
        </w:rPr>
      </w:pPr>
      <w:r w:rsidRPr="00580309">
        <w:rPr>
          <w:rFonts w:ascii="Verdana" w:hAnsi="Verdana"/>
          <w:b/>
          <w:sz w:val="20"/>
          <w:szCs w:val="20"/>
        </w:rPr>
        <w:t>UNIDAD 2</w:t>
      </w:r>
      <w:r>
        <w:rPr>
          <w:rFonts w:ascii="Verdana" w:hAnsi="Verdana"/>
          <w:sz w:val="20"/>
          <w:szCs w:val="20"/>
        </w:rPr>
        <w:t xml:space="preserve">      “</w:t>
      </w:r>
      <w:r w:rsidRPr="00A11556">
        <w:rPr>
          <w:rFonts w:ascii="Verdana" w:hAnsi="Verdana"/>
          <w:b/>
          <w:color w:val="000000"/>
          <w:sz w:val="20"/>
          <w:szCs w:val="20"/>
          <w:u w:val="single"/>
        </w:rPr>
        <w:t>ECONOMIÁ Y SOCIEDAD EN EL TERRITORIO ARGENTINO</w:t>
      </w:r>
      <w:r>
        <w:rPr>
          <w:rFonts w:ascii="Verdana" w:hAnsi="Verdana"/>
          <w:b/>
          <w:color w:val="000000"/>
          <w:sz w:val="20"/>
          <w:szCs w:val="20"/>
          <w:u w:val="single"/>
        </w:rPr>
        <w:t>”</w:t>
      </w:r>
    </w:p>
    <w:p w:rsidR="00B05983" w:rsidRPr="00580309" w:rsidRDefault="00B05983" w:rsidP="00B05983">
      <w:pPr>
        <w:rPr>
          <w:rFonts w:ascii="Verdana" w:hAnsi="Verdana"/>
          <w:color w:val="FF0000"/>
          <w:szCs w:val="18"/>
        </w:rPr>
      </w:pPr>
    </w:p>
    <w:p w:rsidR="00B05983" w:rsidRPr="00580309" w:rsidRDefault="00B05983" w:rsidP="00B05983">
      <w:pPr>
        <w:numPr>
          <w:ilvl w:val="0"/>
          <w:numId w:val="7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Circuitos productivos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Producción lechera. Circuito de la carne. La producción de la caña de azúcar. Circuito olivícola. El circuito algodonero. Los frutales del alto valle.</w:t>
      </w:r>
    </w:p>
    <w:p w:rsidR="00B05983" w:rsidRPr="00580309" w:rsidRDefault="00B05983" w:rsidP="00B05983">
      <w:pPr>
        <w:numPr>
          <w:ilvl w:val="0"/>
          <w:numId w:val="7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Petróleo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El motor</w:t>
      </w:r>
      <w:r w:rsidRPr="00580309">
        <w:rPr>
          <w:rFonts w:ascii="Verdana" w:hAnsi="Verdana"/>
          <w:color w:val="000000"/>
          <w:sz w:val="20"/>
          <w:szCs w:val="20"/>
        </w:rPr>
        <w:t xml:space="preserve"> de la economía mundial. Cuencas petroleras. Etapas. Historia de YPF. Transnacionalización del recurso. Movimientos sociales. Problemáticas ambientales. </w:t>
      </w:r>
    </w:p>
    <w:p w:rsidR="00B05983" w:rsidRPr="00580309" w:rsidRDefault="00B05983" w:rsidP="00B05983">
      <w:pPr>
        <w:numPr>
          <w:ilvl w:val="0"/>
          <w:numId w:val="7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 industria nacional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La sustitución de las importaciones. Las industrias y el territorio. </w:t>
      </w:r>
      <w:r>
        <w:rPr>
          <w:rFonts w:ascii="Verdana" w:hAnsi="Verdana"/>
          <w:color w:val="000000"/>
          <w:sz w:val="20"/>
          <w:szCs w:val="20"/>
          <w:lang w:val="es-ES_tradnl"/>
        </w:rPr>
        <w:t xml:space="preserve">Localización. </w:t>
      </w:r>
      <w:r w:rsidRPr="00580309">
        <w:rPr>
          <w:rFonts w:ascii="Verdana" w:hAnsi="Verdana"/>
          <w:color w:val="000000"/>
          <w:sz w:val="20"/>
          <w:szCs w:val="20"/>
        </w:rPr>
        <w:t xml:space="preserve">Las empresas. Nuevas estrategias. El panorama industrial en el siglo XXI. El panorama industrial después del 2001. </w:t>
      </w:r>
    </w:p>
    <w:p w:rsidR="00B05983" w:rsidRPr="00580309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Pr="00580309" w:rsidRDefault="00B05983" w:rsidP="00B05983">
      <w:pPr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b/>
          <w:color w:val="000000"/>
          <w:sz w:val="20"/>
          <w:szCs w:val="20"/>
        </w:rPr>
        <w:t>UNIDAD 3</w:t>
      </w:r>
      <w:r>
        <w:rPr>
          <w:rFonts w:ascii="Verdana" w:hAnsi="Verdana"/>
          <w:color w:val="000000"/>
          <w:sz w:val="20"/>
          <w:szCs w:val="20"/>
        </w:rPr>
        <w:t xml:space="preserve">      “</w:t>
      </w:r>
      <w:r w:rsidRPr="00580309">
        <w:rPr>
          <w:rFonts w:ascii="Verdana" w:hAnsi="Verdana"/>
          <w:b/>
          <w:color w:val="000000"/>
          <w:sz w:val="20"/>
          <w:szCs w:val="20"/>
          <w:u w:val="single"/>
        </w:rPr>
        <w:t>LOS RECURSOS NATURALES Y LOS BIENES DE LA TIERRA</w:t>
      </w:r>
      <w:r>
        <w:rPr>
          <w:rFonts w:ascii="Verdana" w:hAnsi="Verdana"/>
          <w:b/>
          <w:color w:val="000000"/>
          <w:sz w:val="20"/>
          <w:szCs w:val="20"/>
          <w:u w:val="single"/>
        </w:rPr>
        <w:t>”</w:t>
      </w:r>
    </w:p>
    <w:p w:rsidR="00B05983" w:rsidRPr="00580309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Pr="00580309" w:rsidRDefault="00B05983" w:rsidP="00B05983">
      <w:pPr>
        <w:numPr>
          <w:ilvl w:val="0"/>
          <w:numId w:val="8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Bienes comunes de la tierra</w:t>
      </w:r>
      <w:r>
        <w:rPr>
          <w:rFonts w:ascii="Verdana" w:hAnsi="Verdana"/>
          <w:color w:val="000000"/>
          <w:sz w:val="20"/>
          <w:szCs w:val="20"/>
        </w:rPr>
        <w:t xml:space="preserve">: </w:t>
      </w:r>
      <w:r w:rsidRPr="00580309">
        <w:rPr>
          <w:rFonts w:ascii="Verdana" w:hAnsi="Verdana"/>
          <w:color w:val="000000"/>
          <w:sz w:val="20"/>
          <w:szCs w:val="20"/>
        </w:rPr>
        <w:t xml:space="preserve">Formas de apropiación. Problemas ambientales argentinos. El calentamiento global. Energías alternativas. </w:t>
      </w:r>
    </w:p>
    <w:p w:rsidR="00B05983" w:rsidRPr="00580309" w:rsidRDefault="00B05983" w:rsidP="00B05983">
      <w:pPr>
        <w:numPr>
          <w:ilvl w:val="0"/>
          <w:numId w:val="8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 importancia de los recursos forestales</w:t>
      </w:r>
      <w:r>
        <w:rPr>
          <w:rFonts w:ascii="Verdana" w:hAnsi="Verdana"/>
          <w:color w:val="000000"/>
          <w:sz w:val="20"/>
          <w:szCs w:val="20"/>
          <w:u w:val="single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Los desmontes y el cambio climático. Consecuencias de los desmontes. Conservación o uso sustentable. </w:t>
      </w:r>
    </w:p>
    <w:p w:rsidR="00B05983" w:rsidRPr="00580309" w:rsidRDefault="00B05983" w:rsidP="00B05983">
      <w:pPr>
        <w:numPr>
          <w:ilvl w:val="0"/>
          <w:numId w:val="8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Agua:</w:t>
      </w:r>
      <w:r w:rsidRPr="00580309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E</w:t>
      </w:r>
      <w:r w:rsidRPr="00580309">
        <w:rPr>
          <w:rFonts w:ascii="Verdana" w:hAnsi="Verdana"/>
          <w:color w:val="000000"/>
          <w:sz w:val="20"/>
          <w:szCs w:val="20"/>
        </w:rPr>
        <w:t xml:space="preserve">ntre la abundancia y la escasez. La distribución. Recursos hídricos. Aguas subterráneas. Recursos pesqueros. Usos del agua dulce. Problemáticas del uso del agua. Inundaciones. Extranjerización del agua. </w:t>
      </w:r>
    </w:p>
    <w:p w:rsidR="00B05983" w:rsidRPr="00580309" w:rsidRDefault="00B05983" w:rsidP="00B05983">
      <w:pPr>
        <w:numPr>
          <w:ilvl w:val="0"/>
          <w:numId w:val="8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 actividad minera en la Argentina y el mundo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Plan minero nacional. Minerales en la vida cotidiana. Contaminación. Minería a cielo abierto. Problemas. Las empresas mineras. </w:t>
      </w:r>
    </w:p>
    <w:p w:rsidR="00B05983" w:rsidRDefault="00B05983" w:rsidP="00B05983">
      <w:pPr>
        <w:rPr>
          <w:rFonts w:ascii="Verdana" w:hAnsi="Verdana"/>
          <w:color w:val="000000"/>
          <w:sz w:val="20"/>
          <w:szCs w:val="20"/>
        </w:rPr>
      </w:pPr>
    </w:p>
    <w:p w:rsidR="00B05983" w:rsidRPr="00580309" w:rsidRDefault="00B05983" w:rsidP="00B05983">
      <w:pPr>
        <w:rPr>
          <w:rFonts w:ascii="Verdana" w:hAnsi="Verdana"/>
          <w:color w:val="000000"/>
          <w:sz w:val="20"/>
          <w:szCs w:val="20"/>
        </w:rPr>
      </w:pPr>
    </w:p>
    <w:p w:rsidR="00B05983" w:rsidRDefault="00B05983" w:rsidP="00B05983">
      <w:pPr>
        <w:rPr>
          <w:rFonts w:ascii="Verdana" w:hAnsi="Verdana"/>
          <w:b/>
          <w:color w:val="000000"/>
          <w:sz w:val="20"/>
          <w:szCs w:val="20"/>
        </w:rPr>
      </w:pPr>
    </w:p>
    <w:p w:rsidR="00B05983" w:rsidRDefault="00B05983" w:rsidP="00B05983">
      <w:pPr>
        <w:rPr>
          <w:rFonts w:ascii="Verdana" w:hAnsi="Verdana"/>
          <w:b/>
          <w:color w:val="000000"/>
          <w:sz w:val="20"/>
          <w:szCs w:val="20"/>
        </w:rPr>
      </w:pPr>
    </w:p>
    <w:p w:rsidR="00B05983" w:rsidRDefault="00B05983" w:rsidP="00B05983">
      <w:pPr>
        <w:rPr>
          <w:rFonts w:ascii="Verdana" w:hAnsi="Verdana"/>
          <w:b/>
          <w:color w:val="000000"/>
          <w:sz w:val="20"/>
          <w:szCs w:val="20"/>
        </w:rPr>
      </w:pPr>
    </w:p>
    <w:p w:rsidR="00B05983" w:rsidRDefault="00B05983" w:rsidP="00B05983">
      <w:pPr>
        <w:rPr>
          <w:rFonts w:ascii="Verdana" w:hAnsi="Verdana"/>
          <w:b/>
          <w:color w:val="000000"/>
          <w:sz w:val="20"/>
          <w:szCs w:val="20"/>
        </w:rPr>
      </w:pPr>
    </w:p>
    <w:p w:rsidR="00B05983" w:rsidRPr="00580309" w:rsidRDefault="00B05983" w:rsidP="00B05983">
      <w:pPr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b/>
          <w:color w:val="000000"/>
          <w:sz w:val="20"/>
          <w:szCs w:val="20"/>
        </w:rPr>
        <w:t>UNIDAD 4</w:t>
      </w:r>
      <w:r>
        <w:rPr>
          <w:rFonts w:ascii="Verdana" w:hAnsi="Verdana"/>
          <w:color w:val="000000"/>
          <w:sz w:val="20"/>
          <w:szCs w:val="20"/>
        </w:rPr>
        <w:t xml:space="preserve">      “</w:t>
      </w:r>
      <w:r w:rsidRPr="00580309">
        <w:rPr>
          <w:rFonts w:ascii="Verdana" w:hAnsi="Verdana"/>
          <w:b/>
          <w:color w:val="000000"/>
          <w:sz w:val="20"/>
          <w:szCs w:val="20"/>
          <w:u w:val="single"/>
        </w:rPr>
        <w:t>CONDICIONES DE VIDA Y VULNERABILIDAD</w:t>
      </w:r>
      <w:r>
        <w:rPr>
          <w:rFonts w:ascii="Verdana" w:hAnsi="Verdana"/>
          <w:b/>
          <w:color w:val="000000"/>
          <w:sz w:val="20"/>
          <w:szCs w:val="20"/>
          <w:u w:val="single"/>
        </w:rPr>
        <w:t>”</w:t>
      </w:r>
    </w:p>
    <w:p w:rsidR="00B05983" w:rsidRPr="00580309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Pr="00580309" w:rsidRDefault="00B05983" w:rsidP="00B05983">
      <w:pPr>
        <w:numPr>
          <w:ilvl w:val="0"/>
          <w:numId w:val="9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Desiguales condiciones de vida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El estado y el bienestar social. Las características de las poblaciones. Los indicadores sociales. </w:t>
      </w:r>
    </w:p>
    <w:p w:rsidR="00B05983" w:rsidRPr="00580309" w:rsidRDefault="00B05983" w:rsidP="00B05983">
      <w:pPr>
        <w:numPr>
          <w:ilvl w:val="0"/>
          <w:numId w:val="9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Las mediciones de la pobreza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Las necesidades básicas insatisfechas. El índice de desarrollo humano. </w:t>
      </w:r>
    </w:p>
    <w:p w:rsidR="00B05983" w:rsidRPr="00580309" w:rsidRDefault="00B05983" w:rsidP="00B05983">
      <w:pPr>
        <w:numPr>
          <w:ilvl w:val="0"/>
          <w:numId w:val="9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Desigualdades sociales y marginación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Pobreza y enfermedad. Los pueblos originarios hoy. Problemas de género. </w:t>
      </w:r>
    </w:p>
    <w:p w:rsidR="00B05983" w:rsidRPr="00580309" w:rsidRDefault="00B05983" w:rsidP="00B05983">
      <w:pPr>
        <w:numPr>
          <w:ilvl w:val="0"/>
          <w:numId w:val="9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Políticas públicas</w:t>
      </w:r>
      <w:r>
        <w:rPr>
          <w:rFonts w:ascii="Verdana" w:hAnsi="Verdana"/>
          <w:color w:val="000000"/>
          <w:sz w:val="20"/>
          <w:szCs w:val="20"/>
          <w:u w:val="single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El rol del estado. El neoliberalismo en los servicios públicos. </w:t>
      </w:r>
      <w:r>
        <w:rPr>
          <w:rFonts w:ascii="Verdana" w:hAnsi="Verdana"/>
          <w:color w:val="000000"/>
          <w:sz w:val="20"/>
          <w:szCs w:val="20"/>
        </w:rPr>
        <w:t>Reestatizació</w:t>
      </w:r>
      <w:r w:rsidRPr="00580309">
        <w:rPr>
          <w:rFonts w:ascii="Verdana" w:hAnsi="Verdana"/>
          <w:color w:val="000000"/>
          <w:sz w:val="20"/>
          <w:szCs w:val="20"/>
        </w:rPr>
        <w:t xml:space="preserve">n. La planificación en servicios públicos. </w:t>
      </w:r>
    </w:p>
    <w:p w:rsidR="00B05983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Pr="00580309" w:rsidRDefault="00B05983" w:rsidP="00B05983">
      <w:pPr>
        <w:rPr>
          <w:rFonts w:ascii="Verdana" w:hAnsi="Verdana"/>
          <w:color w:val="000000"/>
          <w:szCs w:val="18"/>
        </w:rPr>
      </w:pPr>
    </w:p>
    <w:p w:rsidR="00B05983" w:rsidRPr="00580309" w:rsidRDefault="00B05983" w:rsidP="00B05983">
      <w:pPr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b/>
          <w:color w:val="000000"/>
          <w:sz w:val="20"/>
          <w:szCs w:val="20"/>
        </w:rPr>
        <w:t>UNIDAD 5</w:t>
      </w:r>
      <w:r>
        <w:rPr>
          <w:rFonts w:ascii="Verdana" w:hAnsi="Verdana"/>
          <w:color w:val="000000"/>
          <w:sz w:val="20"/>
          <w:szCs w:val="20"/>
        </w:rPr>
        <w:t xml:space="preserve">      “</w:t>
      </w:r>
      <w:r w:rsidRPr="00580309">
        <w:rPr>
          <w:rFonts w:ascii="Verdana" w:hAnsi="Verdana"/>
          <w:b/>
          <w:color w:val="000000"/>
          <w:sz w:val="20"/>
          <w:szCs w:val="20"/>
          <w:u w:val="single"/>
        </w:rPr>
        <w:t>SISTEMA URBANO EN LAS CIUDADES ARGENTINAS</w:t>
      </w:r>
      <w:r>
        <w:rPr>
          <w:rFonts w:ascii="Verdana" w:hAnsi="Verdana"/>
          <w:b/>
          <w:color w:val="000000"/>
          <w:sz w:val="20"/>
          <w:szCs w:val="20"/>
          <w:u w:val="single"/>
        </w:rPr>
        <w:t>”</w:t>
      </w:r>
    </w:p>
    <w:p w:rsidR="00B05983" w:rsidRPr="00580309" w:rsidRDefault="00B05983" w:rsidP="00B05983">
      <w:pPr>
        <w:rPr>
          <w:rFonts w:ascii="Verdana" w:hAnsi="Verdana"/>
          <w:color w:val="000000"/>
          <w:sz w:val="20"/>
          <w:szCs w:val="20"/>
        </w:rPr>
      </w:pPr>
    </w:p>
    <w:p w:rsidR="00B05983" w:rsidRPr="00580309" w:rsidRDefault="00B05983" w:rsidP="00B05983">
      <w:pPr>
        <w:numPr>
          <w:ilvl w:val="0"/>
          <w:numId w:val="10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 argentina urbana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La ciudad y lo urbano. Aglomeraciones y aglomerado. Las diferencias regionales. El origen de las ciudades. Las ciudades en el periodo de industrialización. El sistema de asentamiento. </w:t>
      </w:r>
    </w:p>
    <w:p w:rsidR="00B05983" w:rsidRPr="00580309" w:rsidRDefault="00B05983" w:rsidP="00B05983">
      <w:pPr>
        <w:numPr>
          <w:ilvl w:val="0"/>
          <w:numId w:val="10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Las ciudades argentinas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Las grandes ciudades del noroeste. Las grandes ciudades del nordeste. Las ciudades de los oasis. Las ciudades patagónicas. Las ciudades pampeanas. Buenos Aires, la mayor ciudad del país. </w:t>
      </w:r>
    </w:p>
    <w:p w:rsidR="00B05983" w:rsidRPr="00580309" w:rsidRDefault="00B05983" w:rsidP="00B05983">
      <w:pPr>
        <w:numPr>
          <w:ilvl w:val="0"/>
          <w:numId w:val="10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La organización espacial de las ciudades</w:t>
      </w:r>
      <w:r>
        <w:rPr>
          <w:rFonts w:ascii="Verdana" w:hAnsi="Verdana"/>
          <w:color w:val="000000"/>
          <w:sz w:val="20"/>
          <w:szCs w:val="20"/>
          <w:u w:val="single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Los centros urbanos, decadencia y renovación. Las áreas residenciales. Las áreas industriales. La periferia de la ciudad. El rururbano. </w:t>
      </w:r>
    </w:p>
    <w:p w:rsidR="00B05983" w:rsidRPr="00580309" w:rsidRDefault="00B05983" w:rsidP="00B05983">
      <w:pPr>
        <w:numPr>
          <w:ilvl w:val="0"/>
          <w:numId w:val="10"/>
        </w:numPr>
        <w:spacing w:after="0" w:line="240" w:lineRule="auto"/>
        <w:rPr>
          <w:rFonts w:ascii="Verdana" w:hAnsi="Verdana"/>
          <w:color w:val="000000"/>
          <w:sz w:val="20"/>
          <w:szCs w:val="20"/>
        </w:rPr>
      </w:pPr>
      <w:r w:rsidRPr="00580309">
        <w:rPr>
          <w:rFonts w:ascii="Verdana" w:hAnsi="Verdana"/>
          <w:color w:val="000000"/>
          <w:sz w:val="20"/>
          <w:szCs w:val="20"/>
          <w:u w:val="single"/>
        </w:rPr>
        <w:t>Infraestructuras que conectan ciudades</w:t>
      </w:r>
      <w:r>
        <w:rPr>
          <w:rFonts w:ascii="Verdana" w:hAnsi="Verdana"/>
          <w:color w:val="000000"/>
          <w:sz w:val="20"/>
          <w:szCs w:val="20"/>
        </w:rPr>
        <w:t>:</w:t>
      </w:r>
      <w:r w:rsidRPr="00580309">
        <w:rPr>
          <w:rFonts w:ascii="Verdana" w:hAnsi="Verdana"/>
          <w:color w:val="000000"/>
          <w:sz w:val="20"/>
          <w:szCs w:val="20"/>
        </w:rPr>
        <w:t xml:space="preserve"> Un poco de historia. La red vial. La red ferroviaria. Las vías de navegación y los puertos. Distribución de la infraestructura de telecomunicaciones. </w:t>
      </w:r>
    </w:p>
    <w:p w:rsidR="00B05983" w:rsidRPr="0069434F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 </w:t>
      </w:r>
    </w:p>
    <w:p w:rsidR="00B05983" w:rsidRPr="00452B65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B05983" w:rsidRPr="00452B65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  <w:u w:val="single"/>
        </w:rPr>
      </w:pPr>
      <w:r w:rsidRPr="00452B65">
        <w:rPr>
          <w:rFonts w:ascii="Verdana" w:hAnsi="Verdana" w:cs="Arial"/>
          <w:sz w:val="20"/>
          <w:szCs w:val="20"/>
          <w:u w:val="single"/>
        </w:rPr>
        <w:t xml:space="preserve">BIBLIOGRAFÍA UTILIZADA POR LOS ALUMNOS: </w:t>
      </w:r>
    </w:p>
    <w:p w:rsidR="00B05983" w:rsidRPr="003D3069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u w:val="single"/>
        </w:rPr>
      </w:pPr>
    </w:p>
    <w:p w:rsidR="00B05983" w:rsidRPr="003D3069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u w:val="single"/>
        </w:rPr>
      </w:pPr>
    </w:p>
    <w:p w:rsidR="00B05983" w:rsidRPr="00A67F0E" w:rsidRDefault="00B05983" w:rsidP="00B05983">
      <w:pPr>
        <w:pStyle w:val="Ttulo1"/>
        <w:numPr>
          <w:ilvl w:val="0"/>
          <w:numId w:val="11"/>
        </w:numPr>
        <w:spacing w:before="0" w:after="0"/>
        <w:rPr>
          <w:sz w:val="24"/>
          <w:szCs w:val="24"/>
        </w:rPr>
      </w:pPr>
      <w:r w:rsidRPr="00A67F0E">
        <w:rPr>
          <w:sz w:val="24"/>
          <w:szCs w:val="24"/>
        </w:rPr>
        <w:t>GEOGRAFÍA</w:t>
      </w:r>
      <w:r>
        <w:rPr>
          <w:sz w:val="24"/>
          <w:szCs w:val="24"/>
        </w:rPr>
        <w:t>. ARGENTINA EN LA GLOBALIZACIÒN. Arzeno, M.; Ataide, S. Editorial SANTILLANA. 2010.</w:t>
      </w:r>
    </w:p>
    <w:p w:rsidR="00B05983" w:rsidRPr="00903B21" w:rsidRDefault="00B05983" w:rsidP="00B0598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FFFFFF"/>
          <w:lang w:val="es-ES_tradnl"/>
        </w:rPr>
      </w:pPr>
      <w:r w:rsidRPr="00903B21">
        <w:rPr>
          <w:rFonts w:ascii="Verdana" w:hAnsi="Verdana"/>
          <w:color w:val="FFFFFF"/>
          <w:sz w:val="20"/>
          <w:szCs w:val="20"/>
          <w:lang w:val="es-ES_tradnl"/>
        </w:rPr>
        <w:t>.</w:t>
      </w:r>
    </w:p>
    <w:p w:rsidR="00B05983" w:rsidRPr="007D65EF" w:rsidRDefault="00B05983" w:rsidP="00B05983">
      <w:pPr>
        <w:jc w:val="both"/>
        <w:rPr>
          <w:rFonts w:ascii="Arial" w:hAnsi="Arial" w:cs="Arial"/>
        </w:rPr>
      </w:pPr>
    </w:p>
    <w:p w:rsidR="00B05983" w:rsidRDefault="00B05983" w:rsidP="00B05983"/>
    <w:p w:rsidR="00661EE9" w:rsidRPr="00FC061B" w:rsidRDefault="00661EE9" w:rsidP="00324F0B">
      <w:pPr>
        <w:jc w:val="center"/>
        <w:rPr>
          <w:rFonts w:ascii="Baskerville Old Face" w:hAnsi="Baskerville Old Face"/>
          <w:sz w:val="24"/>
          <w:szCs w:val="24"/>
        </w:rPr>
      </w:pPr>
    </w:p>
    <w:sectPr w:rsidR="00661EE9" w:rsidRPr="00FC061B" w:rsidSect="00B64E57"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4AFD" w:rsidRDefault="001C4AFD" w:rsidP="005F1A50">
      <w:pPr>
        <w:spacing w:after="0" w:line="240" w:lineRule="auto"/>
      </w:pPr>
      <w:r>
        <w:separator/>
      </w:r>
    </w:p>
  </w:endnote>
  <w:endnote w:type="continuationSeparator" w:id="0">
    <w:p w:rsidR="001C4AFD" w:rsidRDefault="001C4AFD" w:rsidP="005F1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4AFD" w:rsidRDefault="001C4AFD" w:rsidP="005F1A50">
      <w:pPr>
        <w:spacing w:after="0" w:line="240" w:lineRule="auto"/>
      </w:pPr>
      <w:r>
        <w:separator/>
      </w:r>
    </w:p>
  </w:footnote>
  <w:footnote w:type="continuationSeparator" w:id="0">
    <w:p w:rsidR="001C4AFD" w:rsidRDefault="001C4AFD" w:rsidP="005F1A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F7908"/>
    <w:multiLevelType w:val="hybridMultilevel"/>
    <w:tmpl w:val="05560224"/>
    <w:lvl w:ilvl="0" w:tplc="92B6ED08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737C96"/>
    <w:multiLevelType w:val="hybridMultilevel"/>
    <w:tmpl w:val="A134EE0A"/>
    <w:lvl w:ilvl="0" w:tplc="2C58B6E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DE8312D"/>
    <w:multiLevelType w:val="hybridMultilevel"/>
    <w:tmpl w:val="457C168A"/>
    <w:lvl w:ilvl="0" w:tplc="50F4192E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F210767"/>
    <w:multiLevelType w:val="hybridMultilevel"/>
    <w:tmpl w:val="5E927BD2"/>
    <w:lvl w:ilvl="0" w:tplc="F9B8A35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0351AF"/>
    <w:multiLevelType w:val="hybridMultilevel"/>
    <w:tmpl w:val="84A063E2"/>
    <w:lvl w:ilvl="0" w:tplc="F0DE044E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E70E18"/>
    <w:multiLevelType w:val="hybridMultilevel"/>
    <w:tmpl w:val="AE00C95A"/>
    <w:lvl w:ilvl="0" w:tplc="3130451C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04B2507"/>
    <w:multiLevelType w:val="hybridMultilevel"/>
    <w:tmpl w:val="5DBC866C"/>
    <w:lvl w:ilvl="0" w:tplc="0C0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>
    <w:nsid w:val="514A468A"/>
    <w:multiLevelType w:val="hybridMultilevel"/>
    <w:tmpl w:val="C3CAB216"/>
    <w:lvl w:ilvl="0" w:tplc="C146440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47841EF"/>
    <w:multiLevelType w:val="hybridMultilevel"/>
    <w:tmpl w:val="58FC3A7C"/>
    <w:lvl w:ilvl="0" w:tplc="F9B8A35A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160" w:hanging="360"/>
      </w:pPr>
    </w:lvl>
    <w:lvl w:ilvl="2" w:tplc="2C0A001B" w:tentative="1">
      <w:start w:val="1"/>
      <w:numFmt w:val="lowerRoman"/>
      <w:lvlText w:val="%3."/>
      <w:lvlJc w:val="right"/>
      <w:pPr>
        <w:ind w:left="2880" w:hanging="180"/>
      </w:pPr>
    </w:lvl>
    <w:lvl w:ilvl="3" w:tplc="2C0A000F" w:tentative="1">
      <w:start w:val="1"/>
      <w:numFmt w:val="decimal"/>
      <w:lvlText w:val="%4."/>
      <w:lvlJc w:val="left"/>
      <w:pPr>
        <w:ind w:left="3600" w:hanging="360"/>
      </w:pPr>
    </w:lvl>
    <w:lvl w:ilvl="4" w:tplc="2C0A0019" w:tentative="1">
      <w:start w:val="1"/>
      <w:numFmt w:val="lowerLetter"/>
      <w:lvlText w:val="%5."/>
      <w:lvlJc w:val="left"/>
      <w:pPr>
        <w:ind w:left="4320" w:hanging="360"/>
      </w:pPr>
    </w:lvl>
    <w:lvl w:ilvl="5" w:tplc="2C0A001B" w:tentative="1">
      <w:start w:val="1"/>
      <w:numFmt w:val="lowerRoman"/>
      <w:lvlText w:val="%6."/>
      <w:lvlJc w:val="right"/>
      <w:pPr>
        <w:ind w:left="5040" w:hanging="180"/>
      </w:pPr>
    </w:lvl>
    <w:lvl w:ilvl="6" w:tplc="2C0A000F" w:tentative="1">
      <w:start w:val="1"/>
      <w:numFmt w:val="decimal"/>
      <w:lvlText w:val="%7."/>
      <w:lvlJc w:val="left"/>
      <w:pPr>
        <w:ind w:left="5760" w:hanging="360"/>
      </w:pPr>
    </w:lvl>
    <w:lvl w:ilvl="7" w:tplc="2C0A0019" w:tentative="1">
      <w:start w:val="1"/>
      <w:numFmt w:val="lowerLetter"/>
      <w:lvlText w:val="%8."/>
      <w:lvlJc w:val="left"/>
      <w:pPr>
        <w:ind w:left="6480" w:hanging="360"/>
      </w:pPr>
    </w:lvl>
    <w:lvl w:ilvl="8" w:tplc="2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2C66B9B"/>
    <w:multiLevelType w:val="hybridMultilevel"/>
    <w:tmpl w:val="4AE6E74E"/>
    <w:lvl w:ilvl="0" w:tplc="729AEDE6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D2962E4"/>
    <w:multiLevelType w:val="hybridMultilevel"/>
    <w:tmpl w:val="420E821A"/>
    <w:lvl w:ilvl="0" w:tplc="62FE198A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1"/>
  </w:num>
  <w:num w:numId="5">
    <w:abstractNumId w:val="8"/>
  </w:num>
  <w:num w:numId="6">
    <w:abstractNumId w:val="10"/>
  </w:num>
  <w:num w:numId="7">
    <w:abstractNumId w:val="4"/>
  </w:num>
  <w:num w:numId="8">
    <w:abstractNumId w:val="0"/>
  </w:num>
  <w:num w:numId="9">
    <w:abstractNumId w:val="7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769"/>
    <w:rsid w:val="000154C0"/>
    <w:rsid w:val="000328D3"/>
    <w:rsid w:val="00037DCC"/>
    <w:rsid w:val="0005193E"/>
    <w:rsid w:val="00060594"/>
    <w:rsid w:val="00064F09"/>
    <w:rsid w:val="000A7B53"/>
    <w:rsid w:val="000D4F2C"/>
    <w:rsid w:val="000E0026"/>
    <w:rsid w:val="00135659"/>
    <w:rsid w:val="00145722"/>
    <w:rsid w:val="001C4AFD"/>
    <w:rsid w:val="001C7BFA"/>
    <w:rsid w:val="001D2E20"/>
    <w:rsid w:val="001E21CF"/>
    <w:rsid w:val="001F1A18"/>
    <w:rsid w:val="00212AB8"/>
    <w:rsid w:val="002234E7"/>
    <w:rsid w:val="002269A1"/>
    <w:rsid w:val="002630CD"/>
    <w:rsid w:val="00265479"/>
    <w:rsid w:val="00265836"/>
    <w:rsid w:val="00271929"/>
    <w:rsid w:val="002774F6"/>
    <w:rsid w:val="00282E15"/>
    <w:rsid w:val="0029362B"/>
    <w:rsid w:val="002A1BA4"/>
    <w:rsid w:val="002B261C"/>
    <w:rsid w:val="002B4060"/>
    <w:rsid w:val="002B5BD1"/>
    <w:rsid w:val="002E7E0B"/>
    <w:rsid w:val="002F645B"/>
    <w:rsid w:val="00324F0B"/>
    <w:rsid w:val="003331D8"/>
    <w:rsid w:val="00335826"/>
    <w:rsid w:val="003C5C92"/>
    <w:rsid w:val="004048FC"/>
    <w:rsid w:val="00443F0B"/>
    <w:rsid w:val="0045051D"/>
    <w:rsid w:val="00482B70"/>
    <w:rsid w:val="004F0B98"/>
    <w:rsid w:val="00533D96"/>
    <w:rsid w:val="00562160"/>
    <w:rsid w:val="00566636"/>
    <w:rsid w:val="005A0750"/>
    <w:rsid w:val="005D7661"/>
    <w:rsid w:val="005F1A50"/>
    <w:rsid w:val="0065694B"/>
    <w:rsid w:val="00661EE9"/>
    <w:rsid w:val="006B0A3D"/>
    <w:rsid w:val="006B2655"/>
    <w:rsid w:val="006B2AAD"/>
    <w:rsid w:val="006C3435"/>
    <w:rsid w:val="006D5BA6"/>
    <w:rsid w:val="006E774C"/>
    <w:rsid w:val="007248DD"/>
    <w:rsid w:val="007445CF"/>
    <w:rsid w:val="00767C8F"/>
    <w:rsid w:val="00770C2E"/>
    <w:rsid w:val="00785BDB"/>
    <w:rsid w:val="007A66A5"/>
    <w:rsid w:val="007A6F20"/>
    <w:rsid w:val="007B6528"/>
    <w:rsid w:val="007C740F"/>
    <w:rsid w:val="007C7769"/>
    <w:rsid w:val="007E70AC"/>
    <w:rsid w:val="00836AB2"/>
    <w:rsid w:val="0087423A"/>
    <w:rsid w:val="00897444"/>
    <w:rsid w:val="008E7196"/>
    <w:rsid w:val="00910BE2"/>
    <w:rsid w:val="00931A2D"/>
    <w:rsid w:val="00946F3F"/>
    <w:rsid w:val="00952A4B"/>
    <w:rsid w:val="0097434D"/>
    <w:rsid w:val="009760A8"/>
    <w:rsid w:val="00983DB9"/>
    <w:rsid w:val="009A39DA"/>
    <w:rsid w:val="009D058E"/>
    <w:rsid w:val="009E54B8"/>
    <w:rsid w:val="009E585F"/>
    <w:rsid w:val="009E655C"/>
    <w:rsid w:val="00A22B95"/>
    <w:rsid w:val="00A549E9"/>
    <w:rsid w:val="00A551B2"/>
    <w:rsid w:val="00A56664"/>
    <w:rsid w:val="00A630BD"/>
    <w:rsid w:val="00A72BAC"/>
    <w:rsid w:val="00A842D8"/>
    <w:rsid w:val="00A84ABB"/>
    <w:rsid w:val="00AB000E"/>
    <w:rsid w:val="00AB267F"/>
    <w:rsid w:val="00AB3BD5"/>
    <w:rsid w:val="00AC5D04"/>
    <w:rsid w:val="00AE26D7"/>
    <w:rsid w:val="00AE6044"/>
    <w:rsid w:val="00AF41CD"/>
    <w:rsid w:val="00B05983"/>
    <w:rsid w:val="00B64E57"/>
    <w:rsid w:val="00B817FB"/>
    <w:rsid w:val="00BB65FA"/>
    <w:rsid w:val="00BE0462"/>
    <w:rsid w:val="00C01FEE"/>
    <w:rsid w:val="00C345CD"/>
    <w:rsid w:val="00C6368D"/>
    <w:rsid w:val="00C65387"/>
    <w:rsid w:val="00C75E45"/>
    <w:rsid w:val="00C83374"/>
    <w:rsid w:val="00C83A1A"/>
    <w:rsid w:val="00C979CB"/>
    <w:rsid w:val="00CA2EEA"/>
    <w:rsid w:val="00CB4CA1"/>
    <w:rsid w:val="00CE23AC"/>
    <w:rsid w:val="00D378A5"/>
    <w:rsid w:val="00DD2CEB"/>
    <w:rsid w:val="00DF46AE"/>
    <w:rsid w:val="00DF7BF7"/>
    <w:rsid w:val="00E13C98"/>
    <w:rsid w:val="00E7165A"/>
    <w:rsid w:val="00E93241"/>
    <w:rsid w:val="00EB5EAE"/>
    <w:rsid w:val="00ED04CB"/>
    <w:rsid w:val="00F2463E"/>
    <w:rsid w:val="00F26453"/>
    <w:rsid w:val="00F36916"/>
    <w:rsid w:val="00F53B62"/>
    <w:rsid w:val="00F61223"/>
    <w:rsid w:val="00F866F1"/>
    <w:rsid w:val="00F97FEA"/>
    <w:rsid w:val="00FA1940"/>
    <w:rsid w:val="00FB6046"/>
    <w:rsid w:val="00FB61AE"/>
    <w:rsid w:val="00FC061B"/>
    <w:rsid w:val="00FD18A0"/>
    <w:rsid w:val="00FD7400"/>
    <w:rsid w:val="00FF2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B0598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760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2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760A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760A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9760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inespaciado">
    <w:name w:val="No Spacing"/>
    <w:uiPriority w:val="1"/>
    <w:qFormat/>
    <w:rsid w:val="00FC061B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1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F1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1A50"/>
  </w:style>
  <w:style w:type="paragraph" w:styleId="Piedepgina">
    <w:name w:val="footer"/>
    <w:basedOn w:val="Normal"/>
    <w:link w:val="PiedepginaCar"/>
    <w:uiPriority w:val="99"/>
    <w:unhideWhenUsed/>
    <w:rsid w:val="005F1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1A50"/>
  </w:style>
  <w:style w:type="table" w:customStyle="1" w:styleId="Tablaconcuadrcula1">
    <w:name w:val="Tabla con cuadrícula1"/>
    <w:basedOn w:val="Tablanormal"/>
    <w:next w:val="Tablaconcuadrcula"/>
    <w:uiPriority w:val="59"/>
    <w:rsid w:val="00CE23A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rsid w:val="00B05983"/>
    <w:rPr>
      <w:rFonts w:ascii="Arial" w:eastAsia="Times New Roman" w:hAnsi="Arial" w:cs="Arial"/>
      <w:b/>
      <w:bCs/>
      <w:kern w:val="32"/>
      <w:sz w:val="32"/>
      <w:szCs w:val="32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B05983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760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328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9760A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9760A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9760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Sinespaciado">
    <w:name w:val="No Spacing"/>
    <w:uiPriority w:val="1"/>
    <w:qFormat/>
    <w:rsid w:val="00FC061B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1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F1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1A50"/>
  </w:style>
  <w:style w:type="paragraph" w:styleId="Piedepgina">
    <w:name w:val="footer"/>
    <w:basedOn w:val="Normal"/>
    <w:link w:val="PiedepginaCar"/>
    <w:uiPriority w:val="99"/>
    <w:unhideWhenUsed/>
    <w:rsid w:val="005F1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1A50"/>
  </w:style>
  <w:style w:type="table" w:customStyle="1" w:styleId="Tablaconcuadrcula1">
    <w:name w:val="Tabla con cuadrícula1"/>
    <w:basedOn w:val="Tablanormal"/>
    <w:next w:val="Tablaconcuadrcula"/>
    <w:uiPriority w:val="59"/>
    <w:rsid w:val="00CE23AC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rsid w:val="00B05983"/>
    <w:rPr>
      <w:rFonts w:ascii="Arial" w:eastAsia="Times New Roman" w:hAnsi="Arial" w:cs="Arial"/>
      <w:b/>
      <w:bCs/>
      <w:kern w:val="32"/>
      <w:sz w:val="32"/>
      <w:szCs w:val="32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3175</Characters>
  <Application>Microsoft Macintosh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</dc:creator>
  <cp:lastModifiedBy>Bibi Quiroga</cp:lastModifiedBy>
  <cp:revision>2</cp:revision>
  <dcterms:created xsi:type="dcterms:W3CDTF">2015-10-27T01:12:00Z</dcterms:created>
  <dcterms:modified xsi:type="dcterms:W3CDTF">2015-10-27T01:12:00Z</dcterms:modified>
</cp:coreProperties>
</file>